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/>
          <w:b w:val="1"/>
          <w:bCs w:val="1"/>
          <w:caps w:val="1"/>
          <w:rtl w:val="0"/>
          <w:lang w:val="es-ES_tradnl"/>
        </w:rPr>
        <w:t>Matriz del Mapa de Riesgos de Corrupci</w:t>
      </w:r>
      <w:r>
        <w:rPr>
          <w:rFonts w:hAnsi="Avenir Next" w:hint="default"/>
          <w:b w:val="1"/>
          <w:bCs w:val="1"/>
          <w:caps w:val="1"/>
          <w:rtl w:val="0"/>
        </w:rPr>
        <w:t>ó</w:t>
      </w:r>
      <w:r>
        <w:rPr>
          <w:rFonts w:ascii="Avenir Next"/>
          <w:b w:val="1"/>
          <w:bCs w:val="1"/>
          <w:caps w:val="1"/>
          <w:rtl w:val="0"/>
        </w:rPr>
        <w:t>n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56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9"/>
        <w:gridCol w:w="869"/>
        <w:gridCol w:w="869"/>
        <w:gridCol w:w="869"/>
        <w:gridCol w:w="870"/>
        <w:gridCol w:w="869"/>
        <w:gridCol w:w="869"/>
        <w:gridCol w:w="869"/>
        <w:gridCol w:w="870"/>
        <w:gridCol w:w="869"/>
        <w:gridCol w:w="869"/>
        <w:gridCol w:w="869"/>
        <w:gridCol w:w="869"/>
        <w:gridCol w:w="870"/>
        <w:gridCol w:w="869"/>
        <w:gridCol w:w="869"/>
        <w:gridCol w:w="869"/>
        <w:gridCol w:w="870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15646"/>
            <w:gridSpan w:val="18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Mapa de Riesgos de Corrupci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5646"/>
            <w:gridSpan w:val="18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Entidad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3476"/>
            <w:gridSpan w:val="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Identificaci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 del riesgo</w:t>
            </w:r>
          </w:p>
        </w:tc>
        <w:tc>
          <w:tcPr>
            <w:tcW w:type="dxa" w:w="8692"/>
            <w:gridSpan w:val="10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Valoraci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 del Riesgo de Corrupci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7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d8da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Monitoreo y Revisi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Procesos / Objetivos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Causa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Riesgo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Consecuencia</w:t>
            </w:r>
          </w:p>
        </w:tc>
        <w:tc>
          <w:tcPr>
            <w:tcW w:type="dxa" w:w="2607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An</w:t>
            </w:r>
            <w:r>
              <w:rPr>
                <w:rFonts w:hAnsi="Avenir Next" w:hint="default"/>
              </w:rPr>
              <w:t>á</w:t>
            </w:r>
            <w:r>
              <w:rPr>
                <w:rFonts w:ascii="Avenir Next"/>
              </w:rPr>
              <w:t>lisis del Riesgo</w:t>
            </w:r>
          </w:p>
        </w:tc>
        <w:tc>
          <w:tcPr>
            <w:tcW w:type="dxa" w:w="6084"/>
            <w:gridSpan w:val="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Valoraci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del riesgo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Fechas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Acciones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Responsable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Indicador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2607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Riesgo Inherente</w:t>
            </w:r>
          </w:p>
        </w:tc>
        <w:tc>
          <w:tcPr>
            <w:tcW w:type="dxa" w:w="86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Controles</w:t>
            </w:r>
          </w:p>
        </w:tc>
        <w:tc>
          <w:tcPr>
            <w:tcW w:type="dxa" w:w="2607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Riesgo Residual</w:t>
            </w:r>
          </w:p>
        </w:tc>
        <w:tc>
          <w:tcPr>
            <w:tcW w:type="dxa" w:w="2607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Acciones asociadas al control</w:t>
            </w:r>
          </w:p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Probabilidad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Impacto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Zona del riesgo</w:t>
            </w:r>
          </w:p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Probabilidad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Impacto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Zona del riesgo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Periodo de ejecuci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Acciones</w:t>
            </w:r>
          </w:p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Next"/>
              </w:rPr>
              <w:t>Registro</w:t>
            </w:r>
          </w:p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  <w:tc>
          <w:tcPr>
            <w:tcW w:type="dxa" w:w="86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6e8e9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567" w:bottom="1134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